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F19B1" w14:textId="733AD2F1" w:rsidR="00E95BDC" w:rsidRPr="00F510B1" w:rsidRDefault="00E95BDC" w:rsidP="00E95BDC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Concept </w:t>
      </w:r>
      <w:r w:rsidR="00DD0491">
        <w:rPr>
          <w:rFonts w:ascii="Century Gothic" w:hAnsi="Century Gothic"/>
          <w:b/>
          <w:bCs/>
        </w:rPr>
        <w:t xml:space="preserve">Notulen    </w:t>
      </w:r>
      <w:r w:rsidRPr="00F510B1">
        <w:rPr>
          <w:rFonts w:ascii="Century Gothic" w:hAnsi="Century Gothic"/>
          <w:b/>
          <w:bCs/>
        </w:rPr>
        <w:t xml:space="preserve">MR vrijdag </w:t>
      </w:r>
      <w:r w:rsidR="009A0502">
        <w:rPr>
          <w:rFonts w:ascii="Century Gothic" w:hAnsi="Century Gothic"/>
          <w:b/>
          <w:bCs/>
        </w:rPr>
        <w:t>5 april</w:t>
      </w:r>
      <w:r w:rsidRPr="00F510B1">
        <w:rPr>
          <w:rFonts w:ascii="Century Gothic" w:hAnsi="Century Gothic"/>
          <w:b/>
          <w:bCs/>
        </w:rPr>
        <w:t xml:space="preserve">  14.45-16.45</w:t>
      </w:r>
    </w:p>
    <w:p w14:paraId="0BC96A47" w14:textId="77777777" w:rsidR="00E95BDC" w:rsidRPr="00F510B1" w:rsidRDefault="00E95BDC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Mededelingen</w:t>
      </w:r>
    </w:p>
    <w:p w14:paraId="531337E7" w14:textId="59DD3665" w:rsidR="00E95BDC" w:rsidRPr="00F510B1" w:rsidRDefault="00E95BDC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 xml:space="preserve">Notulen vaststellen </w:t>
      </w:r>
    </w:p>
    <w:p w14:paraId="5951B6D3" w14:textId="77777777" w:rsidR="00DD0491" w:rsidRDefault="00E95BDC" w:rsidP="00F73648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 w:rsidRPr="00F510B1">
        <w:rPr>
          <w:rFonts w:ascii="Century Gothic" w:hAnsi="Century Gothic"/>
          <w:b/>
          <w:bCs/>
        </w:rPr>
        <w:t xml:space="preserve">Ingekomen stukken </w:t>
      </w:r>
      <w:r w:rsidR="00F73648">
        <w:rPr>
          <w:rFonts w:ascii="Century Gothic" w:hAnsi="Century Gothic"/>
          <w:b/>
          <w:bCs/>
        </w:rPr>
        <w:br/>
        <w:t>-</w:t>
      </w:r>
      <w:r w:rsidR="00F73648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Schooltijden</w:t>
      </w:r>
      <w:r w:rsidR="00F73648" w:rsidRPr="00F73648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54FE43F0" w14:textId="6F490C32" w:rsidR="00A35865" w:rsidRDefault="00DD0491" w:rsidP="00DD0491">
      <w:pPr>
        <w:shd w:val="clear" w:color="auto" w:fill="FFFFFF"/>
        <w:spacing w:after="0" w:line="240" w:lineRule="auto"/>
        <w:ind w:left="360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 w:rsidRPr="00DD0491">
        <w:rPr>
          <w:rFonts w:ascii="Century Gothic" w:hAnsi="Century Gothic"/>
        </w:rPr>
        <w:t>Vraag vanuit ouders bij de kleuters.</w:t>
      </w:r>
      <w:r w:rsidRPr="00DD0491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Dag is erg lang. </w:t>
      </w:r>
      <w:r w:rsidR="00CB5864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Er moeten per jaar 940 uren </w:t>
      </w:r>
      <w:r w:rsidR="009B7B3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gemiddeld over 8 jaar </w:t>
      </w:r>
      <w:r w:rsidR="00CB5864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gedraaid worden. Als leerlingen </w:t>
      </w:r>
      <w:r w:rsidR="00454C64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in de onderbouw</w:t>
      </w:r>
      <w:r w:rsidR="00EF3DB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minder uren draaien, moeten ze in de bovenbouw meer uren draaien. </w:t>
      </w:r>
      <w:r w:rsidR="0056591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Als leerlingen 4 jaar zijn en nog niet leerplichtig zijn mogen ouders er zelf voor kiezen in overleg met de leerkrachten of </w:t>
      </w:r>
      <w:r w:rsidR="00C612EA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een leerling eerder opgehaald wordt </w:t>
      </w:r>
      <w:proofErr w:type="spellStart"/>
      <w:r w:rsidR="00C612EA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oid</w:t>
      </w:r>
      <w:proofErr w:type="spellEnd"/>
      <w:r w:rsidR="00C612EA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. </w:t>
      </w:r>
      <w:r w:rsidR="00F73648" w:rsidRPr="00DD0491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br/>
      </w:r>
      <w:r w:rsidR="00F73648" w:rsidRPr="00DD0491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-Gebruik mobiele telefoons</w:t>
      </w:r>
    </w:p>
    <w:p w14:paraId="7A2ECB5E" w14:textId="3931FD91" w:rsidR="00903C7F" w:rsidRPr="00E9000F" w:rsidRDefault="00A55274" w:rsidP="0053316D">
      <w:pPr>
        <w:shd w:val="clear" w:color="auto" w:fill="FFFFFF"/>
        <w:spacing w:after="0" w:line="240" w:lineRule="auto"/>
        <w:ind w:left="360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hAnsi="Century Gothic"/>
        </w:rPr>
        <w:t>Kinderen mogen geen telefoon gebruiken op school. T</w:t>
      </w:r>
      <w:r w:rsidR="00FB7D57">
        <w:rPr>
          <w:rFonts w:ascii="Century Gothic" w:hAnsi="Century Gothic"/>
        </w:rPr>
        <w:t>elefoons zitten in de tas</w:t>
      </w:r>
      <w:r w:rsidR="0053316D">
        <w:rPr>
          <w:rFonts w:ascii="Century Gothic" w:hAnsi="Century Gothic"/>
        </w:rPr>
        <w:t xml:space="preserve"> van de leerling.</w:t>
      </w:r>
      <w:r w:rsidR="0053316D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  <w:r w:rsidR="00E9000F" w:rsidRPr="00E9000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Vanuit de GDD wordt er volgende week een </w:t>
      </w:r>
      <w:proofErr w:type="spellStart"/>
      <w:r w:rsidR="00E9000F" w:rsidRPr="00E9000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infoles</w:t>
      </w:r>
      <w:proofErr w:type="spellEnd"/>
      <w:r w:rsidR="00E9000F" w:rsidRPr="00E9000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gegeven over mobiele telefoon gebruik en online delen.</w:t>
      </w:r>
    </w:p>
    <w:p w14:paraId="7F227000" w14:textId="77777777" w:rsidR="00E9000F" w:rsidRPr="00DD0491" w:rsidRDefault="00E9000F" w:rsidP="0053316D">
      <w:pPr>
        <w:shd w:val="clear" w:color="auto" w:fill="FFFFFF"/>
        <w:spacing w:after="0" w:line="240" w:lineRule="auto"/>
        <w:ind w:left="360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</w:p>
    <w:p w14:paraId="5D6CFF28" w14:textId="44DEEEFF" w:rsidR="00E95BDC" w:rsidRPr="00DC1314" w:rsidRDefault="009A0502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Procedure nieuwe directeur</w:t>
      </w:r>
      <w:r w:rsidR="0053316D">
        <w:rPr>
          <w:rFonts w:ascii="Century Gothic" w:hAnsi="Century Gothic"/>
          <w:b/>
          <w:bCs/>
        </w:rPr>
        <w:br/>
      </w:r>
      <w:r w:rsidR="00CF4DD6" w:rsidRPr="00DC1314">
        <w:rPr>
          <w:rFonts w:ascii="Century Gothic" w:hAnsi="Century Gothic"/>
        </w:rPr>
        <w:t>De vacature staat open tot zondag.</w:t>
      </w:r>
      <w:r w:rsidR="00DC1314">
        <w:rPr>
          <w:rFonts w:ascii="Century Gothic" w:hAnsi="Century Gothic"/>
        </w:rPr>
        <w:t xml:space="preserve"> </w:t>
      </w:r>
      <w:r w:rsidR="00983550">
        <w:rPr>
          <w:rFonts w:ascii="Century Gothic" w:hAnsi="Century Gothic"/>
        </w:rPr>
        <w:t>Er zijn al een aantal reacties b</w:t>
      </w:r>
      <w:r w:rsidR="002577B9">
        <w:rPr>
          <w:rFonts w:ascii="Century Gothic" w:hAnsi="Century Gothic"/>
        </w:rPr>
        <w:t>innen.</w:t>
      </w:r>
      <w:r w:rsidR="006E2281">
        <w:rPr>
          <w:rFonts w:ascii="Century Gothic" w:hAnsi="Century Gothic"/>
        </w:rPr>
        <w:t xml:space="preserve"> Annelies informeert bij de HR medewerker</w:t>
      </w:r>
      <w:r w:rsidR="00E07681">
        <w:rPr>
          <w:rFonts w:ascii="Century Gothic" w:hAnsi="Century Gothic"/>
        </w:rPr>
        <w:t xml:space="preserve"> over de verder procedure.</w:t>
      </w:r>
    </w:p>
    <w:p w14:paraId="1EF92728" w14:textId="6F2C3052" w:rsidR="00F510B1" w:rsidRDefault="00F510B1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 w:rsidRPr="00F510B1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De rijke schooldag</w:t>
      </w:r>
      <w:r w:rsidR="002577B9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br/>
      </w:r>
      <w:r w:rsidR="00950580" w:rsidRPr="00950580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Corina heeft de stand van zaken met ons gedeeld. Het plan is in concept fase gemaakt. Aan de invulling wordt verder gewerkt. Het plan moet voor december klaar zijn.</w:t>
      </w:r>
    </w:p>
    <w:p w14:paraId="27368713" w14:textId="6B44EEE6" w:rsidR="002E7EC9" w:rsidRDefault="002E7EC9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Formatie</w:t>
      </w:r>
      <w:r w:rsidR="00DC77E2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6EAC9C4F" w14:textId="7FA92345" w:rsidR="00D42CAB" w:rsidRPr="00F50AD2" w:rsidRDefault="00D74503" w:rsidP="00D42CAB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F50AD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Voorheen werd de formatie gemaakt op basis van werktijdfactoren. </w:t>
      </w:r>
      <w:r w:rsidR="00F50AD2" w:rsidRPr="00F50AD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Vanaf komend schooljaar wordt er gewoon een budget vrijgegeven</w:t>
      </w:r>
      <w:r w:rsidR="005A4DF4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en moet daarvanuit de formatie worden gemaakt. </w:t>
      </w:r>
      <w:r w:rsidR="001947C5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Op dit moment ligt er wel een concept maar dit is nog niet definitief.</w:t>
      </w:r>
    </w:p>
    <w:p w14:paraId="128B03AE" w14:textId="29040D87" w:rsidR="005D396A" w:rsidRPr="00F510B1" w:rsidRDefault="00F510B1" w:rsidP="005D396A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 w:rsidRPr="00F510B1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Teldatum 1 februari </w:t>
      </w:r>
      <w:r w:rsidR="001E0A07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2024: </w:t>
      </w:r>
      <w:r w:rsidR="001E0A07" w:rsidRPr="001E0A07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108 leerlingen</w:t>
      </w:r>
      <w:r w:rsidR="001E0A07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51AC6DAD" w14:textId="68356EC4" w:rsidR="00F510B1" w:rsidRDefault="00983D3F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IKC</w:t>
      </w:r>
      <w:r w:rsidR="00CF234C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  <w:r w:rsidRPr="00983D3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er zijn steeds minder leerlingen bij de naschoolse opvang.</w:t>
      </w: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04F07032" w14:textId="630D562A" w:rsidR="00AE3E17" w:rsidRDefault="00AE3E17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Tussenopbrengsten </w:t>
      </w:r>
      <w:r w:rsidR="00264808" w:rsidRPr="00264808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we bespreken de tussenopbrengsten van alle groepen.</w:t>
      </w:r>
      <w:r w:rsidR="00264808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36C947E6" w14:textId="37AAB6F7" w:rsidR="00AE3E17" w:rsidRDefault="00AE3E17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Eindopbrengsten</w:t>
      </w:r>
      <w:r w:rsidR="00C21465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  <w:r w:rsidR="0096695F" w:rsidRPr="0096695F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we bespreken de eindopbrengsten van de afgelopen 3 jaar.</w:t>
      </w:r>
      <w:r w:rsidR="0096695F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</w:p>
    <w:p w14:paraId="4B530F1A" w14:textId="328966C9" w:rsidR="00F73648" w:rsidRDefault="00F73648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Vakantierooster 2024-2025</w:t>
      </w:r>
      <w:r w:rsidR="000F3CE2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  <w:r w:rsidR="000F3CE2" w:rsidRPr="000F2814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Rooster Campus Sint Anne nog niet rond, naar volgende vergadering.</w:t>
      </w:r>
    </w:p>
    <w:p w14:paraId="6FC98E28" w14:textId="24569B39" w:rsidR="00545B95" w:rsidRDefault="00545B95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Plein</w:t>
      </w:r>
      <w:r w:rsidR="00357C66"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 xml:space="preserve"> </w:t>
      </w:r>
      <w:r w:rsidR="00357C66" w:rsidRPr="002D671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Grote subsidie is alleen van toepassing b</w:t>
      </w:r>
      <w:r w:rsidR="002D671B" w:rsidRPr="002D671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ij openstellen plein.</w:t>
      </w:r>
      <w:r w:rsidR="002D671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Misschien een oproep doen aan ouders voor</w:t>
      </w:r>
      <w:r w:rsidR="00DB3502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werkgroep plein?</w:t>
      </w:r>
    </w:p>
    <w:p w14:paraId="0E4AA6D1" w14:textId="49F6B713" w:rsidR="00A35F8B" w:rsidRPr="00A35F8B" w:rsidRDefault="00A35F8B" w:rsidP="00F510B1">
      <w:pPr>
        <w:pStyle w:val="Lijstalinea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>
        <w:rPr>
          <w:rFonts w:ascii="Century Gothic" w:eastAsia="Times New Roman" w:hAnsi="Century Gothic" w:cs="Segoe UI"/>
          <w:b/>
          <w:bCs/>
          <w:color w:val="242424"/>
          <w:kern w:val="0"/>
          <w:sz w:val="23"/>
          <w:szCs w:val="23"/>
          <w:lang w:eastAsia="nl-NL"/>
          <w14:ligatures w14:val="none"/>
        </w:rPr>
        <w:t>Veiligheidsplan</w:t>
      </w:r>
    </w:p>
    <w:p w14:paraId="0550413E" w14:textId="09D0B4F1" w:rsidR="00A35F8B" w:rsidRPr="00A35F8B" w:rsidRDefault="00A35F8B" w:rsidP="00A35F8B">
      <w:pPr>
        <w:pStyle w:val="Lijstalinea"/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</w:pPr>
      <w:r w:rsidRPr="00A35F8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We bespreken een extra toevoeging aan het veiligheidsplan. Vanaf nu gaan leerlingen zonder zwemdiploma niet mee naar zwem</w:t>
      </w:r>
      <w:r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- </w:t>
      </w:r>
      <w:r w:rsidRPr="00A35F8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en wateractiviteiten. Dit is eind februari 2024 gecommuniceerd met de ouders via </w:t>
      </w:r>
      <w:proofErr w:type="spellStart"/>
      <w:r w:rsidRPr="00A35F8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>social</w:t>
      </w:r>
      <w:proofErr w:type="spellEnd"/>
      <w:r w:rsidRPr="00A35F8B">
        <w:rPr>
          <w:rFonts w:ascii="Century Gothic" w:eastAsia="Times New Roman" w:hAnsi="Century Gothic" w:cs="Segoe UI"/>
          <w:color w:val="242424"/>
          <w:kern w:val="0"/>
          <w:sz w:val="23"/>
          <w:szCs w:val="23"/>
          <w:lang w:eastAsia="nl-NL"/>
          <w14:ligatures w14:val="none"/>
        </w:rPr>
        <w:t xml:space="preserve"> schools.</w:t>
      </w:r>
    </w:p>
    <w:p w14:paraId="4F8B2B46" w14:textId="6A3124EA" w:rsidR="00E95BDC" w:rsidRPr="004A3AA8" w:rsidRDefault="00E95BDC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</w:rPr>
      </w:pPr>
      <w:r w:rsidRPr="00F510B1">
        <w:rPr>
          <w:rFonts w:ascii="Century Gothic" w:hAnsi="Century Gothic"/>
          <w:b/>
          <w:bCs/>
        </w:rPr>
        <w:t xml:space="preserve">Plan basisvaardigheden </w:t>
      </w:r>
    </w:p>
    <w:p w14:paraId="4EB8D396" w14:textId="2BE1D010" w:rsidR="00A35F8B" w:rsidRPr="00A35F8B" w:rsidRDefault="004A3AA8" w:rsidP="00A35F8B">
      <w:pPr>
        <w:pStyle w:val="Lijstalinea"/>
        <w:suppressAutoHyphens/>
        <w:autoSpaceDN w:val="0"/>
        <w:spacing w:line="244" w:lineRule="auto"/>
        <w:rPr>
          <w:rFonts w:ascii="Century Gothic" w:hAnsi="Century Gothic"/>
        </w:rPr>
      </w:pPr>
      <w:r w:rsidRPr="004A3AA8">
        <w:rPr>
          <w:rFonts w:ascii="Century Gothic" w:hAnsi="Century Gothic"/>
        </w:rPr>
        <w:t>Er is een aanvulling gedaan voor extra ondersteuning plusleerlingen. Er zijn materia</w:t>
      </w:r>
      <w:r w:rsidR="005F15A6">
        <w:rPr>
          <w:rFonts w:ascii="Century Gothic" w:hAnsi="Century Gothic"/>
        </w:rPr>
        <w:t>len</w:t>
      </w:r>
      <w:r w:rsidRPr="004A3AA8">
        <w:rPr>
          <w:rFonts w:ascii="Century Gothic" w:hAnsi="Century Gothic"/>
        </w:rPr>
        <w:t xml:space="preserve"> ter waarde van € 2500 aangeschaft voor de kleuters.</w:t>
      </w:r>
      <w:r>
        <w:rPr>
          <w:rFonts w:ascii="Century Gothic" w:hAnsi="Century Gothic"/>
        </w:rPr>
        <w:t xml:space="preserve"> De scholing via E-</w:t>
      </w:r>
      <w:proofErr w:type="spellStart"/>
      <w:r>
        <w:rPr>
          <w:rFonts w:ascii="Century Gothic" w:hAnsi="Century Gothic"/>
        </w:rPr>
        <w:t>wise</w:t>
      </w:r>
      <w:proofErr w:type="spellEnd"/>
      <w:r>
        <w:rPr>
          <w:rFonts w:ascii="Century Gothic" w:hAnsi="Century Gothic"/>
        </w:rPr>
        <w:t xml:space="preserve"> en de teamtraining </w:t>
      </w:r>
      <w:r w:rsidR="005268ED">
        <w:rPr>
          <w:rFonts w:ascii="Century Gothic" w:hAnsi="Century Gothic"/>
        </w:rPr>
        <w:t xml:space="preserve">zijn aan het plan toegevoegd. </w:t>
      </w:r>
      <w:r w:rsidR="00CF0490">
        <w:rPr>
          <w:rFonts w:ascii="Century Gothic" w:hAnsi="Century Gothic"/>
        </w:rPr>
        <w:t xml:space="preserve">We komen zo langzamerhand redelijk in de buurt van het subsidiebedrag. </w:t>
      </w:r>
    </w:p>
    <w:p w14:paraId="5BC3C31D" w14:textId="77777777" w:rsidR="00E95BDC" w:rsidRPr="00F510B1" w:rsidRDefault="00E95BDC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p w14:paraId="00212913" w14:textId="77777777" w:rsidR="00E95BDC" w:rsidRPr="00F510B1" w:rsidRDefault="00E95BDC" w:rsidP="00E95BDC">
      <w:pPr>
        <w:pStyle w:val="Lijstalinea"/>
        <w:numPr>
          <w:ilvl w:val="0"/>
          <w:numId w:val="1"/>
        </w:numPr>
        <w:suppressAutoHyphens/>
        <w:autoSpaceDN w:val="0"/>
        <w:spacing w:line="244" w:lineRule="auto"/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lastRenderedPageBreak/>
        <w:t>Wat verder ter tafel komt</w:t>
      </w:r>
    </w:p>
    <w:p w14:paraId="133162D8" w14:textId="68DC31CF" w:rsidR="00E95BDC" w:rsidRPr="00F510B1" w:rsidRDefault="00E95BDC" w:rsidP="00E95BDC">
      <w:pPr>
        <w:pStyle w:val="Lijstalinea"/>
        <w:rPr>
          <w:rFonts w:ascii="Century Gothic" w:hAnsi="Century Gothic"/>
        </w:rPr>
      </w:pPr>
      <w:r w:rsidRPr="00F510B1">
        <w:rPr>
          <w:rFonts w:ascii="Century Gothic" w:hAnsi="Century Gothic"/>
        </w:rPr>
        <w:br/>
      </w:r>
    </w:p>
    <w:p w14:paraId="68A9C100" w14:textId="77777777" w:rsidR="00E95BDC" w:rsidRPr="00F510B1" w:rsidRDefault="00E95BDC" w:rsidP="00E95BDC">
      <w:pPr>
        <w:rPr>
          <w:rFonts w:ascii="Century Gothic" w:hAnsi="Century Gothic"/>
          <w:b/>
          <w:bCs/>
        </w:rPr>
      </w:pPr>
      <w:r w:rsidRPr="00F510B1">
        <w:rPr>
          <w:rFonts w:ascii="Century Gothic" w:hAnsi="Century Gothic"/>
          <w:b/>
          <w:bCs/>
        </w:rPr>
        <w:t>Actielijst</w:t>
      </w:r>
    </w:p>
    <w:tbl>
      <w:tblPr>
        <w:tblW w:w="1019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880"/>
        <w:gridCol w:w="3498"/>
      </w:tblGrid>
      <w:tr w:rsidR="00E95BDC" w:rsidRPr="00F510B1" w14:paraId="38CF214F" w14:textId="77777777" w:rsidTr="009F1AB0">
        <w:trPr>
          <w:trHeight w:val="39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DFE9D" w14:textId="77777777" w:rsidR="00E95BDC" w:rsidRPr="00F510B1" w:rsidRDefault="00E95BDC" w:rsidP="009F1AB0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Actie?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DA261" w14:textId="77777777" w:rsidR="00E95BDC" w:rsidRPr="00F510B1" w:rsidRDefault="00E95BDC" w:rsidP="009F1AB0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Wie?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B38CF" w14:textId="77777777" w:rsidR="00E95BDC" w:rsidRPr="00F510B1" w:rsidRDefault="00E95BDC" w:rsidP="009F1AB0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 w:rsidRPr="00F510B1">
              <w:rPr>
                <w:rFonts w:ascii="Century Gothic" w:hAnsi="Century Gothic"/>
                <w:b/>
                <w:bCs/>
              </w:rPr>
              <w:t>Wanneer?</w:t>
            </w:r>
          </w:p>
        </w:tc>
      </w:tr>
      <w:tr w:rsidR="00E95BDC" w:rsidRPr="00F510B1" w14:paraId="0D0F2366" w14:textId="77777777" w:rsidTr="009F1AB0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E06F" w14:textId="095D37F7" w:rsidR="00E95BDC" w:rsidRPr="00F510B1" w:rsidRDefault="00E95BDC" w:rsidP="009F1AB0">
            <w:pPr>
              <w:spacing w:after="0" w:line="240" w:lineRule="auto"/>
              <w:rPr>
                <w:rFonts w:ascii="Century Gothic" w:hAnsi="Century Gothic"/>
              </w:rPr>
            </w:pPr>
            <w:r w:rsidRPr="00F510B1">
              <w:rPr>
                <w:rFonts w:ascii="Century Gothic" w:hAnsi="Century Gothic"/>
              </w:rPr>
              <w:t>Schaduwdoek</w:t>
            </w:r>
            <w:r w:rsidR="00732069">
              <w:rPr>
                <w:rFonts w:ascii="Century Gothic" w:hAnsi="Century Gothic"/>
              </w:rPr>
              <w:t xml:space="preserve"> en oproep werkgroep plein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EB60" w14:textId="77777777" w:rsidR="00E95BDC" w:rsidRPr="00F510B1" w:rsidRDefault="00E95BDC" w:rsidP="009F1AB0">
            <w:pPr>
              <w:spacing w:after="0" w:line="240" w:lineRule="auto"/>
              <w:rPr>
                <w:rFonts w:ascii="Century Gothic" w:hAnsi="Century Gothic"/>
              </w:rPr>
            </w:pPr>
            <w:r w:rsidRPr="00F510B1">
              <w:rPr>
                <w:rFonts w:ascii="Century Gothic" w:hAnsi="Century Gothic"/>
              </w:rPr>
              <w:t>Corina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8ED3" w14:textId="2F2D7091" w:rsidR="00E95BDC" w:rsidRPr="00F510B1" w:rsidRDefault="00732069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 de maand april</w:t>
            </w:r>
          </w:p>
        </w:tc>
      </w:tr>
      <w:tr w:rsidR="00E95BDC" w:rsidRPr="00F510B1" w14:paraId="42FF5A1B" w14:textId="77777777" w:rsidTr="009F1AB0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5295" w14:textId="165A8EC1" w:rsidR="00E95BDC" w:rsidRPr="00F510B1" w:rsidRDefault="002435F9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Via </w:t>
            </w:r>
            <w:proofErr w:type="spellStart"/>
            <w:r>
              <w:rPr>
                <w:rFonts w:ascii="Century Gothic" w:hAnsi="Century Gothic"/>
              </w:rPr>
              <w:t>social</w:t>
            </w:r>
            <w:proofErr w:type="spellEnd"/>
            <w:r>
              <w:rPr>
                <w:rFonts w:ascii="Century Gothic" w:hAnsi="Century Gothic"/>
              </w:rPr>
              <w:t xml:space="preserve"> schools </w:t>
            </w:r>
            <w:r w:rsidR="00471916">
              <w:rPr>
                <w:rFonts w:ascii="Century Gothic" w:hAnsi="Century Gothic"/>
              </w:rPr>
              <w:t>Roelien introduceren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CF174" w14:textId="3EB8DCFF" w:rsidR="00E95BDC" w:rsidRPr="00F510B1" w:rsidRDefault="00E02EBD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Annelies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A205" w14:textId="129A4974" w:rsidR="00E95BDC" w:rsidRPr="00F510B1" w:rsidRDefault="00E02EBD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April</w:t>
            </w:r>
          </w:p>
        </w:tc>
      </w:tr>
      <w:tr w:rsidR="00E95BDC" w:rsidRPr="00F510B1" w14:paraId="1FAEE2CD" w14:textId="77777777" w:rsidTr="009F1AB0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3C79" w14:textId="3B93B558" w:rsidR="00E95BDC" w:rsidRPr="00E864FC" w:rsidRDefault="002A42A2" w:rsidP="009F1AB0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  <w:r w:rsidRPr="00E864FC">
              <w:rPr>
                <w:rFonts w:ascii="Century Gothic" w:hAnsi="Century Gothic"/>
                <w:lang w:val="en-US"/>
              </w:rPr>
              <w:t xml:space="preserve">Jelmer Elting </w:t>
            </w:r>
            <w:proofErr w:type="spellStart"/>
            <w:r w:rsidRPr="00E864FC">
              <w:rPr>
                <w:rFonts w:ascii="Century Gothic" w:hAnsi="Century Gothic"/>
                <w:lang w:val="en-US"/>
              </w:rPr>
              <w:t>mailen</w:t>
            </w:r>
            <w:proofErr w:type="spellEnd"/>
            <w:r w:rsidR="00E864FC" w:rsidRPr="00E864FC">
              <w:rPr>
                <w:rFonts w:ascii="Century Gothic" w:hAnsi="Century Gothic"/>
                <w:lang w:val="en-US"/>
              </w:rPr>
              <w:t xml:space="preserve"> over pro</w:t>
            </w:r>
            <w:r w:rsidR="00E864FC">
              <w:rPr>
                <w:rFonts w:ascii="Century Gothic" w:hAnsi="Century Gothic"/>
                <w:lang w:val="en-US"/>
              </w:rPr>
              <w:t xml:space="preserve">cedure </w:t>
            </w:r>
            <w:proofErr w:type="spellStart"/>
            <w:r w:rsidR="00E864FC">
              <w:rPr>
                <w:rFonts w:ascii="Century Gothic" w:hAnsi="Century Gothic"/>
                <w:lang w:val="en-US"/>
              </w:rPr>
              <w:t>directie</w:t>
            </w:r>
            <w:proofErr w:type="spellEnd"/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4CB65" w14:textId="3CDBEF4E" w:rsidR="00E95BDC" w:rsidRPr="00F510B1" w:rsidRDefault="002A42A2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Annelies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A893" w14:textId="13CE1564" w:rsidR="00E95BDC" w:rsidRPr="00F510B1" w:rsidRDefault="00194264" w:rsidP="009F1AB0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Volgende </w:t>
            </w:r>
            <w:r w:rsidR="00E864FC">
              <w:rPr>
                <w:rFonts w:ascii="Century Gothic" w:hAnsi="Century Gothic"/>
              </w:rPr>
              <w:t>week</w:t>
            </w:r>
          </w:p>
        </w:tc>
      </w:tr>
      <w:tr w:rsidR="00194264" w:rsidRPr="00F510B1" w14:paraId="7D02F0AF" w14:textId="77777777" w:rsidTr="009F1AB0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AE85E" w14:textId="77777777" w:rsidR="00194264" w:rsidRPr="00E864FC" w:rsidRDefault="00194264" w:rsidP="009F1AB0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4D1F" w14:textId="77777777" w:rsidR="00194264" w:rsidRDefault="00194264" w:rsidP="009F1AB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521E" w14:textId="77777777" w:rsidR="00194264" w:rsidRDefault="00194264" w:rsidP="009F1AB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194264" w:rsidRPr="00F510B1" w14:paraId="7B2C77FA" w14:textId="77777777" w:rsidTr="009F1AB0">
        <w:trPr>
          <w:trHeight w:val="37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01B4" w14:textId="77777777" w:rsidR="00194264" w:rsidRPr="00E864FC" w:rsidRDefault="00194264" w:rsidP="009F1AB0">
            <w:pPr>
              <w:spacing w:after="0" w:line="240" w:lineRule="aut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3CD0" w14:textId="77777777" w:rsidR="00194264" w:rsidRDefault="00194264" w:rsidP="009F1AB0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0360" w14:textId="77777777" w:rsidR="00194264" w:rsidRDefault="00194264" w:rsidP="009F1AB0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18CDC584" w14:textId="77777777" w:rsidR="00E95BDC" w:rsidRPr="00F510B1" w:rsidRDefault="00E95BDC" w:rsidP="00E95BDC">
      <w:pPr>
        <w:rPr>
          <w:rFonts w:ascii="Century Gothic" w:hAnsi="Century Gothic"/>
        </w:rPr>
      </w:pPr>
    </w:p>
    <w:p w14:paraId="541ADE45" w14:textId="505352D3" w:rsidR="00BB4CBB" w:rsidRDefault="00E95BDC" w:rsidP="00E95BDC">
      <w:pPr>
        <w:rPr>
          <w:rFonts w:ascii="Century Gothic" w:hAnsi="Century Gothic"/>
        </w:rPr>
      </w:pPr>
      <w:r w:rsidRPr="00F510B1">
        <w:rPr>
          <w:rFonts w:ascii="Century Gothic" w:hAnsi="Century Gothic"/>
          <w:b/>
          <w:bCs/>
        </w:rPr>
        <w:br/>
        <w:t>Vergaderdata schooljaar 2023-2024</w:t>
      </w:r>
      <w:r w:rsidRPr="00F510B1">
        <w:rPr>
          <w:rFonts w:ascii="Century Gothic" w:hAnsi="Century Gothic"/>
          <w:b/>
          <w:bCs/>
        </w:rPr>
        <w:br/>
      </w:r>
      <w:r w:rsidRPr="00F510B1">
        <w:rPr>
          <w:rFonts w:ascii="Century Gothic" w:hAnsi="Century Gothic"/>
        </w:rPr>
        <w:br/>
        <w:t>31 mei 14.45-16.45</w:t>
      </w:r>
      <w:r w:rsidRPr="00F510B1">
        <w:rPr>
          <w:rFonts w:ascii="Century Gothic" w:hAnsi="Century Gothic"/>
        </w:rPr>
        <w:br/>
        <w:t>5 juli 14.45-16.45</w:t>
      </w:r>
      <w:r w:rsidRPr="00F510B1">
        <w:rPr>
          <w:rFonts w:ascii="Century Gothic" w:hAnsi="Century Gothic"/>
        </w:rPr>
        <w:br/>
      </w:r>
    </w:p>
    <w:p w14:paraId="1C29C804" w14:textId="77777777" w:rsidR="000F3CE2" w:rsidRDefault="000F3CE2" w:rsidP="00E95BDC">
      <w:pPr>
        <w:rPr>
          <w:rFonts w:ascii="Century Gothic" w:hAnsi="Century Gothic"/>
        </w:rPr>
      </w:pPr>
    </w:p>
    <w:p w14:paraId="1A2FAD2E" w14:textId="77777777" w:rsidR="000F3CE2" w:rsidRDefault="000F3CE2" w:rsidP="00E95BDC">
      <w:pPr>
        <w:rPr>
          <w:rFonts w:ascii="Century Gothic" w:hAnsi="Century Gothic"/>
        </w:rPr>
      </w:pPr>
    </w:p>
    <w:p w14:paraId="32BB6424" w14:textId="77777777" w:rsidR="000F3CE2" w:rsidRDefault="000F3CE2" w:rsidP="00E95BDC">
      <w:pPr>
        <w:rPr>
          <w:rFonts w:ascii="Century Gothic" w:hAnsi="Century Gothic"/>
        </w:rPr>
      </w:pPr>
    </w:p>
    <w:p w14:paraId="6CE6767A" w14:textId="1BAC87C5" w:rsidR="000F3CE2" w:rsidRPr="000F2814" w:rsidRDefault="000F3CE2" w:rsidP="00E95BDC">
      <w:pPr>
        <w:rPr>
          <w:rFonts w:ascii="Century Gothic" w:hAnsi="Century Gothic"/>
          <w:b/>
          <w:bCs/>
        </w:rPr>
      </w:pPr>
      <w:r w:rsidRPr="000F2814">
        <w:rPr>
          <w:rFonts w:ascii="Century Gothic" w:hAnsi="Century Gothic"/>
          <w:b/>
          <w:bCs/>
        </w:rPr>
        <w:t xml:space="preserve">Agenda volgende vergadering: </w:t>
      </w:r>
    </w:p>
    <w:p w14:paraId="143AE64C" w14:textId="0A7F53BD" w:rsidR="000F2814" w:rsidRPr="00F510B1" w:rsidRDefault="000F2814" w:rsidP="00E95BDC">
      <w:pPr>
        <w:rPr>
          <w:rFonts w:ascii="Century Gothic" w:hAnsi="Century Gothic"/>
        </w:rPr>
      </w:pPr>
      <w:r>
        <w:rPr>
          <w:rFonts w:ascii="Century Gothic" w:hAnsi="Century Gothic"/>
        </w:rPr>
        <w:t>Vakantierooster</w:t>
      </w:r>
      <w:r>
        <w:rPr>
          <w:rFonts w:ascii="Century Gothic" w:hAnsi="Century Gothic"/>
        </w:rPr>
        <w:br/>
      </w:r>
    </w:p>
    <w:sectPr w:rsidR="000F2814" w:rsidRPr="00F5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239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DC"/>
    <w:rsid w:val="000F2814"/>
    <w:rsid w:val="000F3CE2"/>
    <w:rsid w:val="001328D2"/>
    <w:rsid w:val="00194264"/>
    <w:rsid w:val="001947C5"/>
    <w:rsid w:val="001E0A07"/>
    <w:rsid w:val="002435F9"/>
    <w:rsid w:val="00255C58"/>
    <w:rsid w:val="002577B9"/>
    <w:rsid w:val="00264808"/>
    <w:rsid w:val="002A42A2"/>
    <w:rsid w:val="002D671B"/>
    <w:rsid w:val="002E7EC9"/>
    <w:rsid w:val="00357C66"/>
    <w:rsid w:val="003D6DC4"/>
    <w:rsid w:val="003F04D7"/>
    <w:rsid w:val="00454C64"/>
    <w:rsid w:val="004652DD"/>
    <w:rsid w:val="00471916"/>
    <w:rsid w:val="004A3AA8"/>
    <w:rsid w:val="005268ED"/>
    <w:rsid w:val="0053316D"/>
    <w:rsid w:val="00545B95"/>
    <w:rsid w:val="0056591F"/>
    <w:rsid w:val="005A4DF4"/>
    <w:rsid w:val="005D396A"/>
    <w:rsid w:val="005F15A6"/>
    <w:rsid w:val="00626B31"/>
    <w:rsid w:val="006E2281"/>
    <w:rsid w:val="00732069"/>
    <w:rsid w:val="00903C7F"/>
    <w:rsid w:val="00950580"/>
    <w:rsid w:val="0096695F"/>
    <w:rsid w:val="00983550"/>
    <w:rsid w:val="00983D3F"/>
    <w:rsid w:val="009A0502"/>
    <w:rsid w:val="009B7B3F"/>
    <w:rsid w:val="00A35865"/>
    <w:rsid w:val="00A35F8B"/>
    <w:rsid w:val="00A55274"/>
    <w:rsid w:val="00AB70EB"/>
    <w:rsid w:val="00AE3E17"/>
    <w:rsid w:val="00BB4CBB"/>
    <w:rsid w:val="00BF111D"/>
    <w:rsid w:val="00C02745"/>
    <w:rsid w:val="00C21465"/>
    <w:rsid w:val="00C612EA"/>
    <w:rsid w:val="00CB5864"/>
    <w:rsid w:val="00CF0490"/>
    <w:rsid w:val="00CF234C"/>
    <w:rsid w:val="00CF4DD6"/>
    <w:rsid w:val="00D42CAB"/>
    <w:rsid w:val="00D53B0D"/>
    <w:rsid w:val="00D74503"/>
    <w:rsid w:val="00DB3502"/>
    <w:rsid w:val="00DC1314"/>
    <w:rsid w:val="00DC77E2"/>
    <w:rsid w:val="00DD0491"/>
    <w:rsid w:val="00DF6ADF"/>
    <w:rsid w:val="00E02EBD"/>
    <w:rsid w:val="00E07681"/>
    <w:rsid w:val="00E157FC"/>
    <w:rsid w:val="00E864FC"/>
    <w:rsid w:val="00E9000F"/>
    <w:rsid w:val="00E95BDC"/>
    <w:rsid w:val="00EC761D"/>
    <w:rsid w:val="00EF3DB2"/>
    <w:rsid w:val="00F50AD2"/>
    <w:rsid w:val="00F510B1"/>
    <w:rsid w:val="00F73648"/>
    <w:rsid w:val="00FB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A47"/>
  <w15:chartTrackingRefBased/>
  <w15:docId w15:val="{7DD508B9-6E82-4D33-A814-130602C7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BDC"/>
  </w:style>
  <w:style w:type="paragraph" w:styleId="Kop1">
    <w:name w:val="heading 1"/>
    <w:basedOn w:val="Standaard"/>
    <w:next w:val="Standaard"/>
    <w:link w:val="Kop1Char"/>
    <w:uiPriority w:val="9"/>
    <w:qFormat/>
    <w:rsid w:val="00E95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5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5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5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5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5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5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5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5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5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5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5B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5B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B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5B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5B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5B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5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5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5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5BDC"/>
    <w:rPr>
      <w:i/>
      <w:iCs/>
      <w:color w:val="404040" w:themeColor="text1" w:themeTint="BF"/>
    </w:rPr>
  </w:style>
  <w:style w:type="paragraph" w:styleId="Lijstalinea">
    <w:name w:val="List Paragraph"/>
    <w:basedOn w:val="Standaard"/>
    <w:qFormat/>
    <w:rsid w:val="00E95B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5B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5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5B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5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20" ma:contentTypeDescription="Een nieuw document maken." ma:contentTypeScope="" ma:versionID="f06e131d1af83220bfe20e6c5c4e057c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d61a2abd13e7c0a8ff4eae5bd55adb4f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45BAB1-3F66-4B31-A8E2-4BDD4ECB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933E8-0781-4D18-8111-042BBCA86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753372-53ba-48e3-92d0-ae98f650579a"/>
    <ds:schemaRef ds:uri="6cee875a-234c-4906-97de-a0ca7e71f414"/>
  </ds:schemaRefs>
</ds:datastoreItem>
</file>

<file path=customXml/itemProps3.xml><?xml version="1.0" encoding="utf-8"?>
<ds:datastoreItem xmlns:ds="http://schemas.openxmlformats.org/officeDocument/2006/customXml" ds:itemID="{977DAF4F-B04D-4547-9B19-5F27EF5DA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67</cp:revision>
  <dcterms:created xsi:type="dcterms:W3CDTF">2024-01-22T10:42:00Z</dcterms:created>
  <dcterms:modified xsi:type="dcterms:W3CDTF">2024-05-31T13:16:00Z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