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B1C4" w14:textId="73FEFB7F" w:rsidR="00693FA4" w:rsidRPr="00F510B1" w:rsidRDefault="00693FA4" w:rsidP="00693FA4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 xml:space="preserve">Concept </w:t>
      </w:r>
      <w:r w:rsidR="00A47862">
        <w:rPr>
          <w:rFonts w:ascii="Century Gothic" w:hAnsi="Century Gothic"/>
          <w:b/>
          <w:bCs/>
        </w:rPr>
        <w:t>not</w:t>
      </w:r>
      <w:r w:rsidR="00BC6034">
        <w:rPr>
          <w:rFonts w:ascii="Century Gothic" w:hAnsi="Century Gothic"/>
          <w:b/>
          <w:bCs/>
        </w:rPr>
        <w:t>ul</w:t>
      </w:r>
      <w:r w:rsidR="0057549B">
        <w:rPr>
          <w:rFonts w:ascii="Century Gothic" w:hAnsi="Century Gothic"/>
          <w:b/>
          <w:bCs/>
        </w:rPr>
        <w:t>e</w:t>
      </w:r>
      <w:r w:rsidR="00A47862">
        <w:rPr>
          <w:rFonts w:ascii="Century Gothic" w:hAnsi="Century Gothic"/>
          <w:b/>
          <w:bCs/>
        </w:rPr>
        <w:t>n</w:t>
      </w:r>
      <w:r w:rsidR="008A5739">
        <w:rPr>
          <w:rFonts w:ascii="Century Gothic" w:hAnsi="Century Gothic"/>
          <w:b/>
          <w:bCs/>
        </w:rPr>
        <w:t xml:space="preserve"> </w:t>
      </w:r>
      <w:r w:rsidRPr="00F510B1">
        <w:rPr>
          <w:rFonts w:ascii="Century Gothic" w:hAnsi="Century Gothic"/>
          <w:b/>
          <w:bCs/>
        </w:rPr>
        <w:t xml:space="preserve">MR </w:t>
      </w:r>
      <w:r w:rsidR="008B0FA9">
        <w:rPr>
          <w:rFonts w:ascii="Century Gothic" w:hAnsi="Century Gothic"/>
          <w:b/>
          <w:bCs/>
        </w:rPr>
        <w:t xml:space="preserve">woensdag </w:t>
      </w:r>
      <w:r w:rsidR="001A036F">
        <w:rPr>
          <w:rFonts w:ascii="Century Gothic" w:hAnsi="Century Gothic"/>
          <w:b/>
          <w:bCs/>
        </w:rPr>
        <w:t>26 november</w:t>
      </w:r>
      <w:r w:rsidR="008B0FA9">
        <w:rPr>
          <w:rFonts w:ascii="Century Gothic" w:hAnsi="Century Gothic"/>
          <w:b/>
          <w:bCs/>
        </w:rPr>
        <w:t xml:space="preserve"> 2025 14.45</w:t>
      </w:r>
    </w:p>
    <w:p w14:paraId="21DC6E71" w14:textId="27AFCED5" w:rsidR="00693FA4" w:rsidRPr="00BC3D88" w:rsidRDefault="009808CA" w:rsidP="00693FA4">
      <w:pPr>
        <w:pStyle w:val="Lijstalinea"/>
        <w:numPr>
          <w:ilvl w:val="0"/>
          <w:numId w:val="4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BC3D88">
        <w:rPr>
          <w:rFonts w:ascii="Century Gothic" w:hAnsi="Century Gothic"/>
          <w:b/>
          <w:bCs/>
        </w:rPr>
        <w:t>Opening</w:t>
      </w:r>
    </w:p>
    <w:p w14:paraId="0D43BFF9" w14:textId="09BA9147" w:rsidR="00DA7424" w:rsidRPr="00BC3D88" w:rsidRDefault="00275B53" w:rsidP="001A11D7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BC3D88">
        <w:rPr>
          <w:rFonts w:ascii="Century Gothic" w:hAnsi="Century Gothic"/>
        </w:rPr>
        <w:t>Roelie</w:t>
      </w:r>
      <w:r w:rsidR="00E04A18" w:rsidRPr="00BC3D88">
        <w:rPr>
          <w:rFonts w:ascii="Century Gothic" w:hAnsi="Century Gothic"/>
        </w:rPr>
        <w:t>n is de</w:t>
      </w:r>
      <w:r w:rsidR="00102CD1" w:rsidRPr="00BC3D88">
        <w:rPr>
          <w:rFonts w:ascii="Century Gothic" w:hAnsi="Century Gothic"/>
        </w:rPr>
        <w:t>ze</w:t>
      </w:r>
      <w:r w:rsidR="004D5A38" w:rsidRPr="00BC3D88">
        <w:rPr>
          <w:rFonts w:ascii="Century Gothic" w:hAnsi="Century Gothic"/>
        </w:rPr>
        <w:t xml:space="preserve"> keer niet aanwe</w:t>
      </w:r>
      <w:r w:rsidR="001A11D7" w:rsidRPr="00BC3D88">
        <w:rPr>
          <w:rFonts w:ascii="Century Gothic" w:hAnsi="Century Gothic"/>
        </w:rPr>
        <w:t>zig.</w:t>
      </w:r>
    </w:p>
    <w:p w14:paraId="05CC6594" w14:textId="4A8FE4A7" w:rsidR="009808CA" w:rsidRPr="00BC3D88" w:rsidRDefault="009808CA" w:rsidP="00593B6C">
      <w:pPr>
        <w:pStyle w:val="Lijstalinea"/>
        <w:numPr>
          <w:ilvl w:val="0"/>
          <w:numId w:val="4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BC3D88">
        <w:rPr>
          <w:rFonts w:ascii="Century Gothic" w:hAnsi="Century Gothic"/>
          <w:b/>
          <w:bCs/>
        </w:rPr>
        <w:t>Mededelingen</w:t>
      </w:r>
    </w:p>
    <w:p w14:paraId="1E73C83A" w14:textId="2686854C" w:rsidR="000B324A" w:rsidRPr="008714EB" w:rsidRDefault="00693FA4" w:rsidP="000B324A">
      <w:pPr>
        <w:pStyle w:val="Lijstalinea"/>
        <w:numPr>
          <w:ilvl w:val="0"/>
          <w:numId w:val="4"/>
        </w:numPr>
        <w:suppressAutoHyphens/>
        <w:autoSpaceDN w:val="0"/>
        <w:spacing w:line="244" w:lineRule="auto"/>
        <w:rPr>
          <w:rFonts w:ascii="Century Gothic" w:hAnsi="Century Gothic"/>
        </w:rPr>
      </w:pPr>
      <w:r w:rsidRPr="00BC3D88">
        <w:rPr>
          <w:rFonts w:ascii="Century Gothic" w:hAnsi="Century Gothic"/>
          <w:b/>
          <w:bCs/>
        </w:rPr>
        <w:t xml:space="preserve">Notulen vaststellen </w:t>
      </w:r>
      <w:r w:rsidR="001A036F" w:rsidRPr="00BC3D88">
        <w:rPr>
          <w:rFonts w:ascii="Century Gothic" w:hAnsi="Century Gothic"/>
          <w:b/>
          <w:bCs/>
        </w:rPr>
        <w:t>17 september 2025</w:t>
      </w:r>
    </w:p>
    <w:p w14:paraId="20D41E48" w14:textId="0D543E2A" w:rsidR="008714EB" w:rsidRPr="008714EB" w:rsidRDefault="008714EB" w:rsidP="008714EB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8714EB">
        <w:rPr>
          <w:rFonts w:ascii="Century Gothic" w:hAnsi="Century Gothic"/>
        </w:rPr>
        <w:t>De notulen worden vastgesteld en kunnen gepubliceerd worden.</w:t>
      </w:r>
    </w:p>
    <w:p w14:paraId="3BD13A3E" w14:textId="77777777" w:rsidR="00693FA4" w:rsidRPr="00BC3D88" w:rsidRDefault="00693FA4" w:rsidP="00693FA4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BC3D88">
        <w:rPr>
          <w:rFonts w:ascii="Century Gothic" w:hAnsi="Century Gothic"/>
          <w:b/>
          <w:bCs/>
        </w:rPr>
        <w:t>Ingekomen stukken</w:t>
      </w:r>
    </w:p>
    <w:p w14:paraId="720AC9F5" w14:textId="13CC784B" w:rsidR="000C4BC3" w:rsidRPr="00BC3D88" w:rsidRDefault="000C4BC3" w:rsidP="000C4BC3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BC3D88">
        <w:rPr>
          <w:rFonts w:ascii="Century Gothic" w:hAnsi="Century Gothic"/>
        </w:rPr>
        <w:t xml:space="preserve">Mail </w:t>
      </w:r>
      <w:r w:rsidR="005C31DE" w:rsidRPr="00BC3D88">
        <w:rPr>
          <w:rFonts w:ascii="Century Gothic" w:hAnsi="Century Gothic"/>
        </w:rPr>
        <w:t xml:space="preserve">Jelmer Elting over evaluatie </w:t>
      </w:r>
      <w:r w:rsidR="008A3A26" w:rsidRPr="00BC3D88">
        <w:rPr>
          <w:rFonts w:ascii="Century Gothic" w:hAnsi="Century Gothic"/>
        </w:rPr>
        <w:t>sollicitatieprocedure</w:t>
      </w:r>
      <w:r w:rsidR="00446375" w:rsidRPr="00BC3D88">
        <w:rPr>
          <w:rFonts w:ascii="Century Gothic" w:hAnsi="Century Gothic"/>
        </w:rPr>
        <w:t>.</w:t>
      </w:r>
    </w:p>
    <w:p w14:paraId="4BA3296F" w14:textId="37EA1093" w:rsidR="00F863F5" w:rsidRPr="00BC3D88" w:rsidRDefault="00F863F5" w:rsidP="000C4BC3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BC3D88">
        <w:rPr>
          <w:rFonts w:ascii="Century Gothic" w:hAnsi="Century Gothic"/>
        </w:rPr>
        <w:t>Nieuwe website</w:t>
      </w:r>
    </w:p>
    <w:p w14:paraId="37FF02F2" w14:textId="77777777" w:rsidR="008B0FA9" w:rsidRPr="00BC3D88" w:rsidRDefault="0002641E" w:rsidP="008B0FA9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BC3D8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School jaarplan 2025-2026</w:t>
      </w:r>
      <w:r w:rsidR="008B0FA9" w:rsidRPr="00BC3D88">
        <w:rPr>
          <w:rFonts w:ascii="Century Gothic" w:hAnsi="Century Gothic"/>
          <w:b/>
          <w:bCs/>
        </w:rPr>
        <w:t xml:space="preserve"> </w:t>
      </w:r>
    </w:p>
    <w:p w14:paraId="1DB4013F" w14:textId="706F15BA" w:rsidR="00AF7FFA" w:rsidRPr="00BC3D88" w:rsidRDefault="00D702B7" w:rsidP="00BC3D88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BC3D88">
        <w:rPr>
          <w:rFonts w:ascii="Century Gothic" w:hAnsi="Century Gothic"/>
        </w:rPr>
        <w:t>Aantal punten</w:t>
      </w:r>
      <w:r w:rsidR="00BC3D88" w:rsidRPr="00BC3D88">
        <w:rPr>
          <w:rFonts w:ascii="Century Gothic" w:hAnsi="Century Gothic"/>
        </w:rPr>
        <w:t xml:space="preserve">, bijv. BSO alweer veel ontwikkelingen. Advies van MR om op de website goed duidelijk te maken wat huidige stand van zaken is. </w:t>
      </w:r>
    </w:p>
    <w:p w14:paraId="7C558F61" w14:textId="653ED818" w:rsidR="0002641E" w:rsidRDefault="008B0FA9" w:rsidP="00505D23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BC3D8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Schoolgids</w:t>
      </w:r>
    </w:p>
    <w:p w14:paraId="7ED2F36D" w14:textId="60F908DB" w:rsidR="00BC3D88" w:rsidRDefault="00BC3D88" w:rsidP="00BC3D88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A92F10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VVE </w:t>
      </w:r>
      <w:r w:rsidR="00A92F10" w:rsidRPr="00A92F10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aanbod zoals dat nu </w:t>
      </w:r>
      <w:r w:rsidRPr="00A92F10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loopt </w:t>
      </w:r>
      <w:r w:rsidR="00A92F10" w:rsidRPr="00A92F10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gaat door tot </w:t>
      </w:r>
      <w:r w:rsidRPr="00A92F10">
        <w:rPr>
          <w:rFonts w:ascii="Century Gothic" w:eastAsia="Times New Roman" w:hAnsi="Century Gothic" w:cs="Segoe UI"/>
          <w:kern w:val="0"/>
          <w:lang w:eastAsia="nl-NL"/>
          <w14:ligatures w14:val="none"/>
        </w:rPr>
        <w:t>eind 2025. Akke-</w:t>
      </w:r>
      <w:proofErr w:type="spellStart"/>
      <w:r w:rsidRPr="00A92F10">
        <w:rPr>
          <w:rFonts w:ascii="Century Gothic" w:eastAsia="Times New Roman" w:hAnsi="Century Gothic" w:cs="Segoe UI"/>
          <w:kern w:val="0"/>
          <w:lang w:eastAsia="nl-NL"/>
          <w14:ligatures w14:val="none"/>
        </w:rPr>
        <w:t>Baukjen</w:t>
      </w:r>
      <w:proofErr w:type="spellEnd"/>
      <w:r w:rsidRPr="00A92F10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volgt de VVE-opleiding </w:t>
      </w:r>
      <w:r w:rsidR="0031502A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om het VVE aanbod </w:t>
      </w:r>
      <w:r w:rsidR="00A56235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duurzaam vorm te geven. </w:t>
      </w:r>
    </w:p>
    <w:p w14:paraId="10EB2CC3" w14:textId="1A21D1D6" w:rsidR="007B6EE8" w:rsidRDefault="00E73983" w:rsidP="00BC3D88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t>Optie om elke schooljaar bij de start ouders te vragen naar voorkeuren voor publicatie.</w:t>
      </w:r>
    </w:p>
    <w:p w14:paraId="3BEE7B60" w14:textId="29262CFC" w:rsidR="008F227F" w:rsidRPr="00A92F10" w:rsidRDefault="008F227F" w:rsidP="00BC3D88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t>Studiedagen staan niet in schoolgids</w:t>
      </w:r>
      <w:r w:rsidR="002A7F02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, zou wel handig zijn. </w:t>
      </w:r>
    </w:p>
    <w:p w14:paraId="5983FC22" w14:textId="43E083D4" w:rsidR="001A036F" w:rsidRDefault="001A036F" w:rsidP="001A036F">
      <w:pPr>
        <w:pStyle w:val="Lijstalinea"/>
        <w:numPr>
          <w:ilvl w:val="0"/>
          <w:numId w:val="1"/>
        </w:numPr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BC3D8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Vacature oudergeleding</w:t>
      </w:r>
    </w:p>
    <w:p w14:paraId="0E9764D0" w14:textId="3EABE60F" w:rsidR="00AE1C53" w:rsidRPr="00AE1C53" w:rsidRDefault="00AE1C53" w:rsidP="00AE1C53">
      <w:pPr>
        <w:pStyle w:val="Lijstalinea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AE1C53">
        <w:rPr>
          <w:rFonts w:ascii="Century Gothic" w:eastAsia="Times New Roman" w:hAnsi="Century Gothic" w:cs="Segoe UI"/>
          <w:kern w:val="0"/>
          <w:lang w:eastAsia="nl-NL"/>
          <w14:ligatures w14:val="none"/>
        </w:rPr>
        <w:t>Annelies maakt opzet voor oproep en gang van zaken van de verkiezing.</w:t>
      </w:r>
    </w:p>
    <w:p w14:paraId="0EF51372" w14:textId="05D0F3C0" w:rsidR="008A3A26" w:rsidRDefault="008A3A26" w:rsidP="001A036F">
      <w:pPr>
        <w:pStyle w:val="Lijstalinea"/>
        <w:numPr>
          <w:ilvl w:val="0"/>
          <w:numId w:val="1"/>
        </w:numPr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BC3D8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Bezuinigingen Elan</w:t>
      </w:r>
    </w:p>
    <w:p w14:paraId="3D996B71" w14:textId="3E3E6727" w:rsidR="0094258B" w:rsidRPr="00295140" w:rsidRDefault="00295140" w:rsidP="0094258B">
      <w:pPr>
        <w:pStyle w:val="Lijstalinea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295140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We bespreken de stand van zaken. </w:t>
      </w:r>
    </w:p>
    <w:p w14:paraId="6EAF4BC4" w14:textId="6F3E538E" w:rsidR="00A75FA0" w:rsidRPr="00871928" w:rsidRDefault="00A75FA0" w:rsidP="001A036F">
      <w:pPr>
        <w:pStyle w:val="Lijstalinea"/>
        <w:numPr>
          <w:ilvl w:val="0"/>
          <w:numId w:val="1"/>
        </w:numPr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BC3D8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Kinderopvang</w:t>
      </w:r>
      <w:r w:rsidR="0087192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br/>
      </w:r>
      <w:r w:rsidR="00871928" w:rsidRPr="00871928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Tot op heden nog geen oplossing voor </w:t>
      </w:r>
      <w:r w:rsidR="00BE55AE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de kinderopvang. </w:t>
      </w:r>
      <w:proofErr w:type="gramStart"/>
      <w:r w:rsidR="003C7F38">
        <w:rPr>
          <w:rFonts w:ascii="Century Gothic" w:eastAsia="Times New Roman" w:hAnsi="Century Gothic" w:cs="Segoe UI"/>
          <w:kern w:val="0"/>
          <w:lang w:eastAsia="nl-NL"/>
          <w14:ligatures w14:val="none"/>
        </w:rPr>
        <w:t>IKC vorming</w:t>
      </w:r>
      <w:proofErr w:type="gramEnd"/>
      <w:r w:rsidR="003C7F38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blijft </w:t>
      </w:r>
      <w:r w:rsidR="00450AA4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een agendapunt voor Otte. </w:t>
      </w:r>
    </w:p>
    <w:p w14:paraId="4F852C72" w14:textId="33371AE9" w:rsidR="006A5C8C" w:rsidRPr="00E15CBD" w:rsidRDefault="001A036F" w:rsidP="001A036F">
      <w:pPr>
        <w:pStyle w:val="Lijstalinea"/>
        <w:numPr>
          <w:ilvl w:val="0"/>
          <w:numId w:val="1"/>
        </w:numPr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BC3D88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Ouderbijdrage schoolreisjes</w:t>
      </w:r>
      <w:r w:rsidR="006B6F70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br/>
      </w:r>
      <w:r w:rsidR="005422D7" w:rsidRPr="00E15CBD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Vanwege steeds hoger wordende </w:t>
      </w:r>
      <w:r w:rsidR="00B00E1D">
        <w:rPr>
          <w:rFonts w:ascii="Century Gothic" w:eastAsia="Times New Roman" w:hAnsi="Century Gothic" w:cs="Segoe UI"/>
          <w:kern w:val="0"/>
          <w:lang w:eastAsia="nl-NL"/>
          <w14:ligatures w14:val="none"/>
        </w:rPr>
        <w:t>kosten</w:t>
      </w:r>
      <w:r w:rsidR="00EC42D0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(van bus en entreeprijzen ed</w:t>
      </w:r>
      <w:r w:rsidR="00F46D8E">
        <w:rPr>
          <w:rFonts w:ascii="Century Gothic" w:eastAsia="Times New Roman" w:hAnsi="Century Gothic" w:cs="Segoe UI"/>
          <w:kern w:val="0"/>
          <w:lang w:eastAsia="nl-NL"/>
          <w14:ligatures w14:val="none"/>
        </w:rPr>
        <w:t>.</w:t>
      </w:r>
      <w:r w:rsidR="00EC42D0">
        <w:rPr>
          <w:rFonts w:ascii="Century Gothic" w:eastAsia="Times New Roman" w:hAnsi="Century Gothic" w:cs="Segoe UI"/>
          <w:kern w:val="0"/>
          <w:lang w:eastAsia="nl-NL"/>
          <w14:ligatures w14:val="none"/>
        </w:rPr>
        <w:t>)</w:t>
      </w:r>
      <w:r w:rsidR="00B00E1D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gaat de ouderbijdrage voor </w:t>
      </w:r>
      <w:r w:rsidR="00EC42D0">
        <w:rPr>
          <w:rFonts w:ascii="Century Gothic" w:eastAsia="Times New Roman" w:hAnsi="Century Gothic" w:cs="Segoe UI"/>
          <w:kern w:val="0"/>
          <w:lang w:eastAsia="nl-NL"/>
          <w14:ligatures w14:val="none"/>
        </w:rPr>
        <w:t>het schoolreisje en kamp van groep 3-8 met € 5 omhoog.</w:t>
      </w:r>
    </w:p>
    <w:p w14:paraId="50FCABD1" w14:textId="7CABD0AC" w:rsidR="0093445E" w:rsidRPr="00BC3D88" w:rsidRDefault="0093445E" w:rsidP="0093445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BC3D88">
        <w:rPr>
          <w:rFonts w:ascii="Century Gothic" w:hAnsi="Century Gothic"/>
          <w:b/>
          <w:bCs/>
        </w:rPr>
        <w:t>Veiligheid</w:t>
      </w:r>
      <w:r w:rsidR="00EC42D0">
        <w:rPr>
          <w:rFonts w:ascii="Century Gothic" w:hAnsi="Century Gothic"/>
          <w:b/>
          <w:bCs/>
        </w:rPr>
        <w:br/>
      </w:r>
      <w:r w:rsidR="00EC42D0" w:rsidRPr="00F46D8E">
        <w:rPr>
          <w:rFonts w:ascii="Century Gothic" w:hAnsi="Century Gothic"/>
        </w:rPr>
        <w:t xml:space="preserve">Er komt een bordje op het plein dat er niet gefietst mag worden </w:t>
      </w:r>
      <w:r w:rsidR="00F46D8E" w:rsidRPr="00F46D8E">
        <w:rPr>
          <w:rFonts w:ascii="Century Gothic" w:hAnsi="Century Gothic"/>
        </w:rPr>
        <w:t xml:space="preserve">op het plein. Otte communiceert dan ook via </w:t>
      </w:r>
      <w:proofErr w:type="spellStart"/>
      <w:r w:rsidR="00F46D8E" w:rsidRPr="00F46D8E">
        <w:rPr>
          <w:rFonts w:ascii="Century Gothic" w:hAnsi="Century Gothic"/>
        </w:rPr>
        <w:t>social</w:t>
      </w:r>
      <w:proofErr w:type="spellEnd"/>
      <w:r w:rsidR="00F46D8E" w:rsidRPr="00F46D8E">
        <w:rPr>
          <w:rFonts w:ascii="Century Gothic" w:hAnsi="Century Gothic"/>
        </w:rPr>
        <w:t xml:space="preserve"> schools dat er op het plein niet gefietst mag worden.</w:t>
      </w:r>
      <w:r w:rsidR="00F46D8E">
        <w:rPr>
          <w:rFonts w:ascii="Century Gothic" w:hAnsi="Century Gothic"/>
          <w:b/>
          <w:bCs/>
        </w:rPr>
        <w:t xml:space="preserve"> </w:t>
      </w:r>
    </w:p>
    <w:p w14:paraId="59B513F9" w14:textId="5F3D12F8" w:rsidR="007D3526" w:rsidRPr="00F46D8E" w:rsidRDefault="00693FA4" w:rsidP="001A036F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BC3D88">
        <w:rPr>
          <w:rFonts w:ascii="Century Gothic" w:hAnsi="Century Gothic"/>
          <w:b/>
          <w:bCs/>
        </w:rPr>
        <w:t>Actielijst</w:t>
      </w:r>
    </w:p>
    <w:p w14:paraId="5BF5F101" w14:textId="5D6ECE63" w:rsidR="00F46D8E" w:rsidRPr="00521FC7" w:rsidRDefault="009F5526" w:rsidP="00F46D8E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  <w:b/>
          <w:bCs/>
        </w:rPr>
      </w:pPr>
      <w:r w:rsidRPr="00521FC7">
        <w:rPr>
          <w:rFonts w:ascii="Century Gothic" w:hAnsi="Century Gothic"/>
        </w:rPr>
        <w:t>Er lijkt</w:t>
      </w:r>
      <w:r w:rsidR="00E76A7E">
        <w:rPr>
          <w:rFonts w:ascii="Century Gothic" w:hAnsi="Century Gothic"/>
        </w:rPr>
        <w:t xml:space="preserve"> </w:t>
      </w:r>
      <w:r w:rsidR="00706FFA">
        <w:rPr>
          <w:rFonts w:ascii="Century Gothic" w:hAnsi="Century Gothic"/>
        </w:rPr>
        <w:t>€</w:t>
      </w:r>
      <w:r w:rsidR="00521FC7" w:rsidRPr="00521FC7">
        <w:rPr>
          <w:rFonts w:ascii="Century Gothic" w:hAnsi="Century Gothic"/>
        </w:rPr>
        <w:t xml:space="preserve">17000 over te zijn van de rijke schooldag gelden. </w:t>
      </w:r>
      <w:r w:rsidR="00934EF7">
        <w:rPr>
          <w:rFonts w:ascii="Century Gothic" w:hAnsi="Century Gothic"/>
        </w:rPr>
        <w:t xml:space="preserve">Er moet nog afgewacht worden of het ministerie akkoord gaat met de administratieve verantwoording. </w:t>
      </w:r>
      <w:r w:rsidR="00521FC7" w:rsidRPr="00521FC7">
        <w:rPr>
          <w:rFonts w:ascii="Century Gothic" w:hAnsi="Century Gothic"/>
          <w:b/>
          <w:bCs/>
        </w:rPr>
        <w:t xml:space="preserve"> </w:t>
      </w:r>
      <w:r w:rsidR="00706FFA">
        <w:rPr>
          <w:rFonts w:ascii="Century Gothic" w:hAnsi="Century Gothic"/>
          <w:b/>
          <w:bCs/>
        </w:rPr>
        <w:br/>
      </w:r>
    </w:p>
    <w:p w14:paraId="52279252" w14:textId="77777777" w:rsidR="00693FA4" w:rsidRPr="00BC3D88" w:rsidRDefault="00693FA4" w:rsidP="00693FA4">
      <w:pPr>
        <w:pStyle w:val="Lijstalinea"/>
        <w:numPr>
          <w:ilvl w:val="0"/>
          <w:numId w:val="4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BC3D88">
        <w:rPr>
          <w:rFonts w:ascii="Century Gothic" w:hAnsi="Century Gothic"/>
          <w:b/>
          <w:bCs/>
        </w:rPr>
        <w:t>Wat verder ter tafel komt</w:t>
      </w:r>
    </w:p>
    <w:p w14:paraId="6601014C" w14:textId="6AA0A2B2" w:rsidR="0035494F" w:rsidRPr="00487715" w:rsidRDefault="004C30BD" w:rsidP="00487715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</w:rPr>
        <w:t>20 januari wordt er een interne audit gedaan vanuit Elan.</w:t>
      </w:r>
    </w:p>
    <w:p w14:paraId="4788A07C" w14:textId="10D74C7B" w:rsidR="00803548" w:rsidRPr="00A66319" w:rsidRDefault="00803548" w:rsidP="00693FA4">
      <w:pPr>
        <w:rPr>
          <w:rFonts w:ascii="Century Gothic" w:hAnsi="Century Gothic"/>
        </w:rPr>
      </w:pPr>
    </w:p>
    <w:sectPr w:rsidR="00803548" w:rsidRPr="00A6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1CFD"/>
    <w:multiLevelType w:val="multilevel"/>
    <w:tmpl w:val="90C8C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116A5E"/>
    <w:multiLevelType w:val="hybridMultilevel"/>
    <w:tmpl w:val="6EE830AA"/>
    <w:lvl w:ilvl="0" w:tplc="DBBE82AC">
      <w:start w:val="17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A635E"/>
    <w:multiLevelType w:val="hybridMultilevel"/>
    <w:tmpl w:val="9AF65D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D03A3"/>
    <w:multiLevelType w:val="hybridMultilevel"/>
    <w:tmpl w:val="6DFCE70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1080854">
    <w:abstractNumId w:val="2"/>
  </w:num>
  <w:num w:numId="2" w16cid:durableId="2132239482">
    <w:abstractNumId w:val="1"/>
  </w:num>
  <w:num w:numId="3" w16cid:durableId="275064382">
    <w:abstractNumId w:val="3"/>
  </w:num>
  <w:num w:numId="4" w16cid:durableId="5239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61E"/>
    <w:rsid w:val="00006C8B"/>
    <w:rsid w:val="0002641E"/>
    <w:rsid w:val="00037CD2"/>
    <w:rsid w:val="00042101"/>
    <w:rsid w:val="00066CBA"/>
    <w:rsid w:val="000800FB"/>
    <w:rsid w:val="0009240B"/>
    <w:rsid w:val="000924BC"/>
    <w:rsid w:val="000A78CD"/>
    <w:rsid w:val="000B324A"/>
    <w:rsid w:val="000B4A0A"/>
    <w:rsid w:val="000B4E53"/>
    <w:rsid w:val="000B651C"/>
    <w:rsid w:val="000C3501"/>
    <w:rsid w:val="000C4584"/>
    <w:rsid w:val="000C4BC3"/>
    <w:rsid w:val="000E6AD1"/>
    <w:rsid w:val="000F7385"/>
    <w:rsid w:val="00102CD1"/>
    <w:rsid w:val="001041C6"/>
    <w:rsid w:val="00104B83"/>
    <w:rsid w:val="00122BED"/>
    <w:rsid w:val="0012470E"/>
    <w:rsid w:val="0013036C"/>
    <w:rsid w:val="001365A2"/>
    <w:rsid w:val="001376B4"/>
    <w:rsid w:val="00151181"/>
    <w:rsid w:val="00153AE7"/>
    <w:rsid w:val="001551CC"/>
    <w:rsid w:val="001A036F"/>
    <w:rsid w:val="001A11D7"/>
    <w:rsid w:val="001A5BE2"/>
    <w:rsid w:val="001C4200"/>
    <w:rsid w:val="001E7343"/>
    <w:rsid w:val="001F640C"/>
    <w:rsid w:val="0020634C"/>
    <w:rsid w:val="0021351C"/>
    <w:rsid w:val="00213FED"/>
    <w:rsid w:val="00232C5D"/>
    <w:rsid w:val="00241A0F"/>
    <w:rsid w:val="002431E2"/>
    <w:rsid w:val="002649B7"/>
    <w:rsid w:val="00265252"/>
    <w:rsid w:val="00275B53"/>
    <w:rsid w:val="0028014E"/>
    <w:rsid w:val="00285FBE"/>
    <w:rsid w:val="00295140"/>
    <w:rsid w:val="002A7F02"/>
    <w:rsid w:val="002C1101"/>
    <w:rsid w:val="002C1C80"/>
    <w:rsid w:val="002C7E80"/>
    <w:rsid w:val="002D0A9D"/>
    <w:rsid w:val="002D66F1"/>
    <w:rsid w:val="002F563D"/>
    <w:rsid w:val="002F758F"/>
    <w:rsid w:val="0031502A"/>
    <w:rsid w:val="003322F2"/>
    <w:rsid w:val="0035494F"/>
    <w:rsid w:val="003554CB"/>
    <w:rsid w:val="00371E50"/>
    <w:rsid w:val="003858A9"/>
    <w:rsid w:val="00386268"/>
    <w:rsid w:val="003B348F"/>
    <w:rsid w:val="003C7B36"/>
    <w:rsid w:val="003C7F38"/>
    <w:rsid w:val="003F6B27"/>
    <w:rsid w:val="00414AD2"/>
    <w:rsid w:val="0041724F"/>
    <w:rsid w:val="00443737"/>
    <w:rsid w:val="00446375"/>
    <w:rsid w:val="00450AA4"/>
    <w:rsid w:val="00460857"/>
    <w:rsid w:val="0048323E"/>
    <w:rsid w:val="00487715"/>
    <w:rsid w:val="00497D56"/>
    <w:rsid w:val="004A1A0F"/>
    <w:rsid w:val="004A2E9D"/>
    <w:rsid w:val="004B0350"/>
    <w:rsid w:val="004C30BD"/>
    <w:rsid w:val="004C79A3"/>
    <w:rsid w:val="004D5A38"/>
    <w:rsid w:val="00505D23"/>
    <w:rsid w:val="00521FC7"/>
    <w:rsid w:val="00525844"/>
    <w:rsid w:val="005269FE"/>
    <w:rsid w:val="005324AB"/>
    <w:rsid w:val="005422D7"/>
    <w:rsid w:val="00553470"/>
    <w:rsid w:val="0057549B"/>
    <w:rsid w:val="00593B6C"/>
    <w:rsid w:val="005A56A7"/>
    <w:rsid w:val="005A5DC2"/>
    <w:rsid w:val="005B061E"/>
    <w:rsid w:val="005C31DE"/>
    <w:rsid w:val="005D7E3E"/>
    <w:rsid w:val="005F2F3A"/>
    <w:rsid w:val="005F6C0E"/>
    <w:rsid w:val="0060601A"/>
    <w:rsid w:val="0060637D"/>
    <w:rsid w:val="00617600"/>
    <w:rsid w:val="006376DB"/>
    <w:rsid w:val="00654191"/>
    <w:rsid w:val="0067368F"/>
    <w:rsid w:val="00693FA4"/>
    <w:rsid w:val="006942C6"/>
    <w:rsid w:val="006970AD"/>
    <w:rsid w:val="006A5C8C"/>
    <w:rsid w:val="006B6F70"/>
    <w:rsid w:val="006E7096"/>
    <w:rsid w:val="006F1E1B"/>
    <w:rsid w:val="006F554E"/>
    <w:rsid w:val="006F5CE0"/>
    <w:rsid w:val="00706FFA"/>
    <w:rsid w:val="007169BF"/>
    <w:rsid w:val="00724C74"/>
    <w:rsid w:val="00731308"/>
    <w:rsid w:val="00750813"/>
    <w:rsid w:val="00756C13"/>
    <w:rsid w:val="0077762F"/>
    <w:rsid w:val="00787E17"/>
    <w:rsid w:val="0079039E"/>
    <w:rsid w:val="007938C2"/>
    <w:rsid w:val="007A0167"/>
    <w:rsid w:val="007B2C44"/>
    <w:rsid w:val="007B51F3"/>
    <w:rsid w:val="007B6EE8"/>
    <w:rsid w:val="007D1408"/>
    <w:rsid w:val="007D2DFF"/>
    <w:rsid w:val="007D3526"/>
    <w:rsid w:val="007D617D"/>
    <w:rsid w:val="007F323C"/>
    <w:rsid w:val="00803548"/>
    <w:rsid w:val="00803EC1"/>
    <w:rsid w:val="00821FC9"/>
    <w:rsid w:val="00837153"/>
    <w:rsid w:val="00856141"/>
    <w:rsid w:val="008714EB"/>
    <w:rsid w:val="00871928"/>
    <w:rsid w:val="00877B63"/>
    <w:rsid w:val="00881AF4"/>
    <w:rsid w:val="008A3A26"/>
    <w:rsid w:val="008A52C1"/>
    <w:rsid w:val="008A5739"/>
    <w:rsid w:val="008A6E02"/>
    <w:rsid w:val="008B0FA9"/>
    <w:rsid w:val="008F227F"/>
    <w:rsid w:val="00911E23"/>
    <w:rsid w:val="00914998"/>
    <w:rsid w:val="009262BA"/>
    <w:rsid w:val="0093445E"/>
    <w:rsid w:val="00934EF7"/>
    <w:rsid w:val="0094258B"/>
    <w:rsid w:val="00943D65"/>
    <w:rsid w:val="00964767"/>
    <w:rsid w:val="0097657C"/>
    <w:rsid w:val="009808CA"/>
    <w:rsid w:val="009B62CD"/>
    <w:rsid w:val="009D1031"/>
    <w:rsid w:val="009E05AE"/>
    <w:rsid w:val="009F18C2"/>
    <w:rsid w:val="009F5526"/>
    <w:rsid w:val="00A0248B"/>
    <w:rsid w:val="00A041AA"/>
    <w:rsid w:val="00A20D44"/>
    <w:rsid w:val="00A47862"/>
    <w:rsid w:val="00A56235"/>
    <w:rsid w:val="00A66319"/>
    <w:rsid w:val="00A71C62"/>
    <w:rsid w:val="00A73C98"/>
    <w:rsid w:val="00A73E35"/>
    <w:rsid w:val="00A75FA0"/>
    <w:rsid w:val="00A86C9F"/>
    <w:rsid w:val="00A87BAB"/>
    <w:rsid w:val="00A92F10"/>
    <w:rsid w:val="00AA0D3B"/>
    <w:rsid w:val="00AB6FC2"/>
    <w:rsid w:val="00AE1C53"/>
    <w:rsid w:val="00AF7FFA"/>
    <w:rsid w:val="00B00E1D"/>
    <w:rsid w:val="00B90CA1"/>
    <w:rsid w:val="00BB2D6A"/>
    <w:rsid w:val="00BC3D88"/>
    <w:rsid w:val="00BC6034"/>
    <w:rsid w:val="00BC69BF"/>
    <w:rsid w:val="00BD4960"/>
    <w:rsid w:val="00BE55AE"/>
    <w:rsid w:val="00BF3187"/>
    <w:rsid w:val="00BF3CDE"/>
    <w:rsid w:val="00C02B1A"/>
    <w:rsid w:val="00C1435F"/>
    <w:rsid w:val="00C2082C"/>
    <w:rsid w:val="00C36029"/>
    <w:rsid w:val="00C63541"/>
    <w:rsid w:val="00C9520A"/>
    <w:rsid w:val="00CA44AE"/>
    <w:rsid w:val="00CB4712"/>
    <w:rsid w:val="00CE1DE2"/>
    <w:rsid w:val="00CF7870"/>
    <w:rsid w:val="00D16673"/>
    <w:rsid w:val="00D24361"/>
    <w:rsid w:val="00D40949"/>
    <w:rsid w:val="00D4374B"/>
    <w:rsid w:val="00D443A1"/>
    <w:rsid w:val="00D61CA9"/>
    <w:rsid w:val="00D702B7"/>
    <w:rsid w:val="00D82F6C"/>
    <w:rsid w:val="00D87F0C"/>
    <w:rsid w:val="00DA7424"/>
    <w:rsid w:val="00DC3115"/>
    <w:rsid w:val="00DC4439"/>
    <w:rsid w:val="00DE5859"/>
    <w:rsid w:val="00E04A18"/>
    <w:rsid w:val="00E07243"/>
    <w:rsid w:val="00E15CBB"/>
    <w:rsid w:val="00E15CBD"/>
    <w:rsid w:val="00E30544"/>
    <w:rsid w:val="00E35AA1"/>
    <w:rsid w:val="00E458C1"/>
    <w:rsid w:val="00E52A87"/>
    <w:rsid w:val="00E6189F"/>
    <w:rsid w:val="00E73983"/>
    <w:rsid w:val="00E76A7E"/>
    <w:rsid w:val="00E87C8B"/>
    <w:rsid w:val="00EA16A6"/>
    <w:rsid w:val="00EA4EE3"/>
    <w:rsid w:val="00EC42D0"/>
    <w:rsid w:val="00EE0021"/>
    <w:rsid w:val="00EE18B7"/>
    <w:rsid w:val="00EF45BC"/>
    <w:rsid w:val="00F2442C"/>
    <w:rsid w:val="00F26E58"/>
    <w:rsid w:val="00F277B0"/>
    <w:rsid w:val="00F3022D"/>
    <w:rsid w:val="00F31477"/>
    <w:rsid w:val="00F46D8E"/>
    <w:rsid w:val="00F713CF"/>
    <w:rsid w:val="00F863F5"/>
    <w:rsid w:val="00F87D0F"/>
    <w:rsid w:val="00FB71FD"/>
    <w:rsid w:val="00FC07AD"/>
    <w:rsid w:val="00FC1B58"/>
    <w:rsid w:val="00FC1E1C"/>
    <w:rsid w:val="00FD0906"/>
    <w:rsid w:val="00FD35BD"/>
    <w:rsid w:val="00FE1999"/>
    <w:rsid w:val="00FE4975"/>
    <w:rsid w:val="00FE63FF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3A50"/>
  <w15:chartTrackingRefBased/>
  <w15:docId w15:val="{D2004F9D-0B8E-44C2-B02F-DDC94406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061E"/>
  </w:style>
  <w:style w:type="paragraph" w:styleId="Kop1">
    <w:name w:val="heading 1"/>
    <w:basedOn w:val="Standaard"/>
    <w:next w:val="Standaard"/>
    <w:uiPriority w:val="9"/>
    <w:qFormat/>
    <w:rsid w:val="005B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5B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5B0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5B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5B0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5B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5B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5B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5B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qFormat/>
    <w:rsid w:val="005B06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06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061E"/>
    <w:rPr>
      <w:b/>
      <w:bCs/>
      <w:smallCaps/>
      <w:color w:val="0F4761" w:themeColor="accent1" w:themeShade="BF"/>
      <w:spacing w:val="5"/>
    </w:rPr>
  </w:style>
  <w:style w:type="character" w:customStyle="1" w:styleId="usertextwrapper-sc-p46ped-0">
    <w:name w:val="usertext__wrapper-sc-p46ped-0"/>
    <w:basedOn w:val="Standaardalinea-lettertype"/>
    <w:rsid w:val="0002641E"/>
  </w:style>
  <w:style w:type="paragraph" w:styleId="Normaalweb">
    <w:name w:val="Normal (Web)"/>
    <w:basedOn w:val="Standaard"/>
    <w:uiPriority w:val="99"/>
    <w:semiHidden/>
    <w:unhideWhenUsed/>
    <w:rsid w:val="00026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uiPriority w:val="9"/>
    <w:rsid w:val="00D8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D8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D8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D82F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D82F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D82F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D82F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D82F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D82F6C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D8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D8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D82F6C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D82F6C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3DD90E36724A878E68A42E74CA9E" ma:contentTypeVersion="21" ma:contentTypeDescription="Een nieuw document maken." ma:contentTypeScope="" ma:versionID="9cfba40d984f69eec09d6f02c9d09652">
  <xsd:schema xmlns:xsd="http://www.w3.org/2001/XMLSchema" xmlns:xs="http://www.w3.org/2001/XMLSchema" xmlns:p="http://schemas.microsoft.com/office/2006/metadata/properties" xmlns:ns1="http://schemas.microsoft.com/sharepoint/v3" xmlns:ns2="44753372-53ba-48e3-92d0-ae98f650579a" xmlns:ns3="6cee875a-234c-4906-97de-a0ca7e71f414" targetNamespace="http://schemas.microsoft.com/office/2006/metadata/properties" ma:root="true" ma:fieldsID="3f200ec97efb07b55ef11249a546e259" ns1:_="" ns2:_="" ns3:_="">
    <xsd:import namespace="http://schemas.microsoft.com/sharepoint/v3"/>
    <xsd:import namespace="44753372-53ba-48e3-92d0-ae98f650579a"/>
    <xsd:import namespace="6cee875a-234c-4906-97de-a0ca7e71f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3372-53ba-48e3-92d0-ae98f6505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af2b26-fefb-41a5-987a-4e254d06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875a-234c-4906-97de-a0ca7e71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c71d59-5b5e-4199-befb-3a181c121970}" ma:internalName="TaxCatchAll" ma:showField="CatchAllData" ma:web="6cee875a-234c-4906-97de-a0ca7e71f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753372-53ba-48e3-92d0-ae98f650579a">
      <Terms xmlns="http://schemas.microsoft.com/office/infopath/2007/PartnerControls"/>
    </lcf76f155ced4ddcb4097134ff3c332f>
    <_ip_UnifiedCompliancePolicyProperties xmlns="http://schemas.microsoft.com/sharepoint/v3" xsi:nil="true"/>
    <TaxCatchAll xmlns="6cee875a-234c-4906-97de-a0ca7e71f414" xsi:nil="true"/>
  </documentManagement>
</p:properties>
</file>

<file path=customXml/itemProps1.xml><?xml version="1.0" encoding="utf-8"?>
<ds:datastoreItem xmlns:ds="http://schemas.openxmlformats.org/officeDocument/2006/customXml" ds:itemID="{720E38D3-ED7D-476A-8FA9-3061FCC88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53372-53ba-48e3-92d0-ae98f650579a"/>
    <ds:schemaRef ds:uri="6cee875a-234c-4906-97de-a0ca7e71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A07FB-72B5-43FA-8582-9F32673C2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B4884-B718-4989-A06B-D3DC63C5B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753372-53ba-48e3-92d0-ae98f650579a"/>
    <ds:schemaRef ds:uri="6cee875a-234c-4906-97de-a0ca7e71f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Algra</dc:creator>
  <cp:keywords/>
  <dc:description/>
  <cp:lastModifiedBy>Annelies Algra</cp:lastModifiedBy>
  <cp:revision>66</cp:revision>
  <dcterms:created xsi:type="dcterms:W3CDTF">2025-07-06T23:56:00Z</dcterms:created>
  <dcterms:modified xsi:type="dcterms:W3CDTF">2026-03-04T15:43:00Z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0x010100A5FF3DD90E36724A878E68A42E74CA9E</vt:lpwstr>
  </property>
  <property fmtid="{D5CDD505-2E9C-101B-9397-08002B2CF9AE}" pid="3" name="MediaServiceImageTags">
    <vt:lpwstr/>
  </property>
</Properties>
</file>